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0A" w:rsidRDefault="001B040A" w:rsidP="001B040A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40A" w:rsidRDefault="001B040A" w:rsidP="001B040A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ЗАТВЕРДЖЕНО</w:t>
      </w:r>
    </w:p>
    <w:p w:rsidR="001B040A" w:rsidRDefault="001B040A" w:rsidP="001B040A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40A" w:rsidRDefault="001B040A" w:rsidP="001B040A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Вашківецького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ЗЗСО                           І-ІІІ ступенів ім. І.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Бажанського</w:t>
      </w:r>
      <w:proofErr w:type="spellEnd"/>
    </w:p>
    <w:p w:rsidR="001B040A" w:rsidRDefault="001B040A" w:rsidP="001B040A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B040A" w:rsidRDefault="001B040A" w:rsidP="001B040A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Лілія ГУЙВАНЮК</w:t>
      </w:r>
    </w:p>
    <w:p w:rsidR="001B040A" w:rsidRDefault="001B040A" w:rsidP="001B040A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( підпис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наказ №333-о від 28.12.2023</w:t>
      </w:r>
    </w:p>
    <w:p w:rsidR="00FE523E" w:rsidRPr="006100DE" w:rsidRDefault="00FE523E" w:rsidP="00FE523E">
      <w:pPr>
        <w:spacing w:before="150" w:after="150" w:line="240" w:lineRule="auto"/>
        <w:ind w:left="450" w:right="450"/>
        <w:jc w:val="center"/>
        <w:rPr>
          <w:rFonts w:ascii="Times New Roman" w:hAnsi="Times New Roman"/>
          <w:color w:val="333333"/>
          <w:sz w:val="40"/>
          <w:szCs w:val="40"/>
          <w:lang w:eastAsia="uk-UA"/>
        </w:rPr>
      </w:pPr>
      <w:r w:rsidRPr="00FE523E">
        <w:rPr>
          <w:rFonts w:ascii="Times New Roman" w:hAnsi="Times New Roman"/>
          <w:b/>
          <w:bCs/>
          <w:color w:val="333333"/>
          <w:sz w:val="40"/>
          <w:szCs w:val="40"/>
          <w:lang w:eastAsia="uk-UA"/>
        </w:rPr>
        <w:t>Алгоритм дій у разі нападу аб</w:t>
      </w:r>
      <w:r w:rsidR="006100DE">
        <w:rPr>
          <w:rFonts w:ascii="Times New Roman" w:hAnsi="Times New Roman"/>
          <w:b/>
          <w:bCs/>
          <w:color w:val="333333"/>
          <w:sz w:val="40"/>
          <w:szCs w:val="40"/>
          <w:lang w:eastAsia="uk-UA"/>
        </w:rPr>
        <w:t xml:space="preserve">о ризику нападу на </w:t>
      </w:r>
      <w:proofErr w:type="spellStart"/>
      <w:r w:rsidR="006100DE">
        <w:rPr>
          <w:rFonts w:ascii="Times New Roman" w:hAnsi="Times New Roman"/>
          <w:b/>
          <w:bCs/>
          <w:color w:val="333333"/>
          <w:sz w:val="40"/>
          <w:szCs w:val="40"/>
          <w:lang w:eastAsia="uk-UA"/>
        </w:rPr>
        <w:t>Вашківецький</w:t>
      </w:r>
      <w:proofErr w:type="spellEnd"/>
      <w:r w:rsidR="006100DE">
        <w:rPr>
          <w:rFonts w:ascii="Times New Roman" w:hAnsi="Times New Roman"/>
          <w:b/>
          <w:bCs/>
          <w:color w:val="333333"/>
          <w:sz w:val="40"/>
          <w:szCs w:val="40"/>
          <w:lang w:eastAsia="uk-UA"/>
        </w:rPr>
        <w:t xml:space="preserve"> ЗЗСО </w:t>
      </w:r>
      <w:r w:rsidR="006100DE">
        <w:rPr>
          <w:rFonts w:ascii="Times New Roman" w:hAnsi="Times New Roman"/>
          <w:b/>
          <w:bCs/>
          <w:color w:val="333333"/>
          <w:sz w:val="40"/>
          <w:szCs w:val="40"/>
          <w:lang w:val="en-US" w:eastAsia="uk-UA"/>
        </w:rPr>
        <w:t>I</w:t>
      </w:r>
      <w:r w:rsidR="006100DE" w:rsidRPr="006100DE">
        <w:rPr>
          <w:rFonts w:ascii="Times New Roman" w:hAnsi="Times New Roman"/>
          <w:b/>
          <w:bCs/>
          <w:color w:val="333333"/>
          <w:sz w:val="40"/>
          <w:szCs w:val="40"/>
          <w:lang w:val="ru-RU" w:eastAsia="uk-UA"/>
        </w:rPr>
        <w:t>-</w:t>
      </w:r>
      <w:r w:rsidR="006100DE">
        <w:rPr>
          <w:rFonts w:ascii="Times New Roman" w:hAnsi="Times New Roman"/>
          <w:b/>
          <w:bCs/>
          <w:color w:val="333333"/>
          <w:sz w:val="40"/>
          <w:szCs w:val="40"/>
          <w:lang w:val="en-US" w:eastAsia="uk-UA"/>
        </w:rPr>
        <w:t>III</w:t>
      </w:r>
      <w:r w:rsidR="006100DE" w:rsidRPr="006100DE">
        <w:rPr>
          <w:rFonts w:ascii="Times New Roman" w:hAnsi="Times New Roman"/>
          <w:b/>
          <w:bCs/>
          <w:color w:val="333333"/>
          <w:sz w:val="40"/>
          <w:szCs w:val="40"/>
          <w:lang w:val="ru-RU" w:eastAsia="uk-UA"/>
        </w:rPr>
        <w:t xml:space="preserve"> </w:t>
      </w:r>
      <w:r w:rsidR="006100DE">
        <w:rPr>
          <w:rFonts w:ascii="Times New Roman" w:hAnsi="Times New Roman"/>
          <w:b/>
          <w:bCs/>
          <w:color w:val="333333"/>
          <w:sz w:val="40"/>
          <w:szCs w:val="40"/>
          <w:lang w:eastAsia="uk-UA"/>
        </w:rPr>
        <w:t xml:space="preserve">ступенів </w:t>
      </w:r>
      <w:proofErr w:type="spellStart"/>
      <w:r w:rsidR="006100DE">
        <w:rPr>
          <w:rFonts w:ascii="Times New Roman" w:hAnsi="Times New Roman"/>
          <w:b/>
          <w:bCs/>
          <w:color w:val="333333"/>
          <w:sz w:val="40"/>
          <w:szCs w:val="40"/>
          <w:lang w:eastAsia="uk-UA"/>
        </w:rPr>
        <w:t>ім.І.Бажанського</w:t>
      </w:r>
      <w:proofErr w:type="spellEnd"/>
    </w:p>
    <w:p w:rsidR="00FB3F21" w:rsidRDefault="00FB3F21" w:rsidP="00FE523E">
      <w:pPr>
        <w:spacing w:after="150" w:line="240" w:lineRule="auto"/>
        <w:ind w:firstLine="450"/>
        <w:jc w:val="both"/>
        <w:rPr>
          <w:rFonts w:ascii="Times New Roman" w:hAnsi="Times New Roman"/>
          <w:b/>
          <w:color w:val="333333"/>
          <w:sz w:val="24"/>
          <w:szCs w:val="24"/>
          <w:lang w:eastAsia="uk-UA"/>
        </w:rPr>
      </w:pPr>
      <w:bookmarkStart w:id="1" w:name="n65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715"/>
        <w:gridCol w:w="3210"/>
      </w:tblGrid>
      <w:tr w:rsidR="00FB3F21" w:rsidTr="00FB3F21">
        <w:tc>
          <w:tcPr>
            <w:tcW w:w="704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715" w:type="dxa"/>
          </w:tcPr>
          <w:p w:rsidR="00FB3F21" w:rsidRPr="00FB3F21" w:rsidRDefault="00FB3F21" w:rsidP="00FB3F21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333333"/>
                <w:sz w:val="32"/>
                <w:szCs w:val="32"/>
                <w:lang w:eastAsia="uk-UA"/>
              </w:rPr>
            </w:pPr>
            <w:r w:rsidRPr="00FB3F21">
              <w:rPr>
                <w:rFonts w:ascii="Times New Roman" w:hAnsi="Times New Roman"/>
                <w:b/>
                <w:color w:val="333333"/>
                <w:sz w:val="32"/>
                <w:szCs w:val="32"/>
                <w:lang w:eastAsia="uk-UA"/>
              </w:rPr>
              <w:t>Дії команди реагування</w:t>
            </w:r>
          </w:p>
        </w:tc>
        <w:tc>
          <w:tcPr>
            <w:tcW w:w="3210" w:type="dxa"/>
          </w:tcPr>
          <w:p w:rsidR="00FB3F21" w:rsidRP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32"/>
                <w:szCs w:val="32"/>
                <w:lang w:eastAsia="uk-UA"/>
              </w:rPr>
            </w:pPr>
            <w:r w:rsidRPr="00FB3F21">
              <w:rPr>
                <w:rFonts w:ascii="Times New Roman" w:hAnsi="Times New Roman"/>
                <w:b/>
                <w:color w:val="333333"/>
                <w:sz w:val="32"/>
                <w:szCs w:val="32"/>
                <w:lang w:eastAsia="uk-UA"/>
              </w:rPr>
              <w:t>Відповідальний</w:t>
            </w:r>
          </w:p>
        </w:tc>
      </w:tr>
      <w:tr w:rsidR="00FB3F21" w:rsidTr="00FB3F21">
        <w:tc>
          <w:tcPr>
            <w:tcW w:w="704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715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Координація та контроль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 дії членів команди реагування закладу освіти та працівників закладу освіти</w:t>
            </w:r>
          </w:p>
        </w:tc>
        <w:tc>
          <w:tcPr>
            <w:tcW w:w="3210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Директор</w:t>
            </w:r>
          </w:p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Гуйванюк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 Л.М.</w:t>
            </w:r>
          </w:p>
        </w:tc>
      </w:tr>
      <w:tr w:rsidR="00FB3F21" w:rsidTr="00FB3F21">
        <w:tc>
          <w:tcPr>
            <w:tcW w:w="704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715" w:type="dxa"/>
          </w:tcPr>
          <w:p w:rsidR="00FB3F21" w:rsidRDefault="002A16F4" w:rsidP="002A16F4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Негайно викликає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 поліцію та (за необхідності) інші екстрені служби, та повідомляє керівнику закладу освіти про напад або ризик нападу на заклад освіти</w:t>
            </w:r>
          </w:p>
        </w:tc>
        <w:tc>
          <w:tcPr>
            <w:tcW w:w="3210" w:type="dxa"/>
          </w:tcPr>
          <w:p w:rsidR="00FB3F21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Савчук Н.І.</w:t>
            </w:r>
          </w:p>
        </w:tc>
      </w:tr>
      <w:tr w:rsidR="00FB3F21" w:rsidTr="00FB3F21">
        <w:tc>
          <w:tcPr>
            <w:tcW w:w="704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715" w:type="dxa"/>
          </w:tcPr>
          <w:p w:rsidR="00FB3F21" w:rsidRDefault="002A16F4" w:rsidP="002A16F4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В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микає систему оповіщення за першим сигналом </w:t>
            </w:r>
          </w:p>
        </w:tc>
        <w:tc>
          <w:tcPr>
            <w:tcW w:w="3210" w:type="dxa"/>
          </w:tcPr>
          <w:p w:rsidR="00FB3F21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Добренько О.М.</w:t>
            </w:r>
          </w:p>
        </w:tc>
      </w:tr>
      <w:tr w:rsidR="00FB3F21" w:rsidTr="00FB3F21">
        <w:tc>
          <w:tcPr>
            <w:tcW w:w="704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715" w:type="dxa"/>
          </w:tcPr>
          <w:p w:rsidR="00FB3F21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З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’ясовує обставини нападу або виникнення ризику нападу (сутність загрози, кількість постраждалих від нападу, їх фізичний стан та місце перебування</w:t>
            </w:r>
          </w:p>
        </w:tc>
        <w:tc>
          <w:tcPr>
            <w:tcW w:w="3210" w:type="dxa"/>
          </w:tcPr>
          <w:p w:rsidR="002A16F4" w:rsidRPr="002A16F4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 w:rsidRPr="002A16F4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Савчук М.Д.</w:t>
            </w:r>
          </w:p>
          <w:p w:rsidR="00FB3F21" w:rsidRPr="002A16F4" w:rsidRDefault="002A16F4" w:rsidP="002A16F4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A16F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Шапка Ж.І.</w:t>
            </w:r>
          </w:p>
        </w:tc>
      </w:tr>
      <w:tr w:rsidR="00FB3F21" w:rsidTr="00FB3F21">
        <w:tc>
          <w:tcPr>
            <w:tcW w:w="704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15" w:type="dxa"/>
          </w:tcPr>
          <w:p w:rsidR="00FB3F21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У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 разі неможливості евакуації, зокрема якщо проведення евакуації може бути небезпечним, уживає заходів щодо залишення учасників освітнього процесу в місці їх перебування в закладі освіти та блокування будь-яким способом дверей та вікон</w:t>
            </w:r>
          </w:p>
        </w:tc>
        <w:tc>
          <w:tcPr>
            <w:tcW w:w="3210" w:type="dxa"/>
          </w:tcPr>
          <w:p w:rsidR="002A16F4" w:rsidRPr="002A16F4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2A16F4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Вірста</w:t>
            </w:r>
            <w:proofErr w:type="spellEnd"/>
            <w:r w:rsidRPr="002A16F4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 І.М.</w:t>
            </w:r>
          </w:p>
          <w:p w:rsidR="00FB3F21" w:rsidRPr="002A16F4" w:rsidRDefault="002A16F4" w:rsidP="002A16F4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A16F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Попович Р.В.</w:t>
            </w:r>
          </w:p>
          <w:p w:rsidR="006100DE" w:rsidRDefault="002A16F4" w:rsidP="002A16F4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A16F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Проскурняк Н.Г.</w:t>
            </w:r>
          </w:p>
          <w:p w:rsidR="002A16F4" w:rsidRPr="006100DE" w:rsidRDefault="006100DE" w:rsidP="006100DE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6100D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Горіна</w:t>
            </w:r>
            <w:proofErr w:type="spellEnd"/>
            <w:r w:rsidRPr="006100D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О.І.</w:t>
            </w:r>
          </w:p>
        </w:tc>
      </w:tr>
      <w:tr w:rsidR="00FB3F21" w:rsidTr="00FB3F21">
        <w:tc>
          <w:tcPr>
            <w:tcW w:w="704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15" w:type="dxa"/>
          </w:tcPr>
          <w:p w:rsidR="00FB3F21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У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 разі проведення евакуації вмикає систему оповіщення за другим сигналом</w:t>
            </w:r>
          </w:p>
        </w:tc>
        <w:tc>
          <w:tcPr>
            <w:tcW w:w="3210" w:type="dxa"/>
          </w:tcPr>
          <w:p w:rsidR="00FB3F21" w:rsidRPr="002A16F4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Добренько О.М.</w:t>
            </w:r>
          </w:p>
        </w:tc>
      </w:tr>
      <w:tr w:rsidR="00FB3F21" w:rsidTr="00FB3F21">
        <w:tc>
          <w:tcPr>
            <w:tcW w:w="704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15" w:type="dxa"/>
          </w:tcPr>
          <w:p w:rsidR="00FB3F21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У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живає заходів щодо проведення безпечної евакуації учасників освітнього процесу в безпечне місце</w:t>
            </w:r>
          </w:p>
        </w:tc>
        <w:tc>
          <w:tcPr>
            <w:tcW w:w="3210" w:type="dxa"/>
          </w:tcPr>
          <w:p w:rsidR="00FB3F21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Всі члени команди</w:t>
            </w:r>
          </w:p>
        </w:tc>
      </w:tr>
      <w:tr w:rsidR="00FB3F21" w:rsidTr="00FB3F21">
        <w:tc>
          <w:tcPr>
            <w:tcW w:w="704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715" w:type="dxa"/>
          </w:tcPr>
          <w:p w:rsidR="00FB3F21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О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рганізовує безпечне пересування учасників освітнього процесу до укриття або іншого безпечного місця</w:t>
            </w:r>
          </w:p>
        </w:tc>
        <w:tc>
          <w:tcPr>
            <w:tcW w:w="3210" w:type="dxa"/>
          </w:tcPr>
          <w:p w:rsidR="002A16F4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Савчук Н.І.</w:t>
            </w:r>
          </w:p>
          <w:p w:rsidR="00FB3F21" w:rsidRPr="002A16F4" w:rsidRDefault="002A16F4" w:rsidP="002A16F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Савчук М.Д.</w:t>
            </w:r>
          </w:p>
        </w:tc>
      </w:tr>
      <w:tr w:rsidR="00FB3F21" w:rsidTr="00FB3F21">
        <w:tc>
          <w:tcPr>
            <w:tcW w:w="704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715" w:type="dxa"/>
          </w:tcPr>
          <w:p w:rsidR="00FB3F21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 П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еревіряє приміщення, будівлю закладу освіти на відсутність у них учасників освітнього процесу</w:t>
            </w:r>
          </w:p>
        </w:tc>
        <w:tc>
          <w:tcPr>
            <w:tcW w:w="3210" w:type="dxa"/>
          </w:tcPr>
          <w:p w:rsidR="00FB3F21" w:rsidRDefault="002A16F4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Добренько О.М.</w:t>
            </w:r>
          </w:p>
        </w:tc>
      </w:tr>
      <w:tr w:rsidR="00FB3F21" w:rsidTr="00FB3F21">
        <w:tc>
          <w:tcPr>
            <w:tcW w:w="704" w:type="dxa"/>
          </w:tcPr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5715" w:type="dxa"/>
          </w:tcPr>
          <w:p w:rsidR="00FB3F21" w:rsidRDefault="006100DE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В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иконує вимоги поліцейських та/або працівників ДСНС, які прибули в заклад освіти для реагування на напад або ризик нападу, та сприяє в межах компетенції їх діяльності та за можливості інформує про перебіг евакуації, місця перебування учасників освітнього процесу</w:t>
            </w:r>
          </w:p>
        </w:tc>
        <w:tc>
          <w:tcPr>
            <w:tcW w:w="3210" w:type="dxa"/>
          </w:tcPr>
          <w:p w:rsidR="006100DE" w:rsidRDefault="006100DE" w:rsidP="006100D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Савчук Н.І.</w:t>
            </w:r>
          </w:p>
          <w:p w:rsidR="00FB3F21" w:rsidRDefault="00FB3F21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</w:p>
        </w:tc>
      </w:tr>
      <w:tr w:rsidR="006100DE" w:rsidTr="00FB3F21">
        <w:tc>
          <w:tcPr>
            <w:tcW w:w="704" w:type="dxa"/>
          </w:tcPr>
          <w:p w:rsidR="006100DE" w:rsidRDefault="006100DE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715" w:type="dxa"/>
          </w:tcPr>
          <w:p w:rsidR="006100DE" w:rsidRDefault="006100DE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У 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разі наявності постраждалих від нападу організовує надання їм </w:t>
            </w:r>
            <w:proofErr w:type="spellStart"/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домедичної</w:t>
            </w:r>
            <w:proofErr w:type="spellEnd"/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 допомоги, у тому числі із залученням екстрених служб</w:t>
            </w:r>
          </w:p>
        </w:tc>
        <w:tc>
          <w:tcPr>
            <w:tcW w:w="3210" w:type="dxa"/>
          </w:tcPr>
          <w:p w:rsidR="006100DE" w:rsidRDefault="006100DE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Шапка Ж.І.</w:t>
            </w:r>
          </w:p>
        </w:tc>
      </w:tr>
      <w:tr w:rsidR="006100DE" w:rsidTr="00FB3F21">
        <w:tc>
          <w:tcPr>
            <w:tcW w:w="704" w:type="dxa"/>
          </w:tcPr>
          <w:p w:rsidR="006100DE" w:rsidRDefault="006100DE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715" w:type="dxa"/>
          </w:tcPr>
          <w:p w:rsidR="006100DE" w:rsidRDefault="006100DE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З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а можливості оповіщає батьків, інших законних представників про переміщення здобувачів освіти в укриття</w:t>
            </w:r>
          </w:p>
        </w:tc>
        <w:tc>
          <w:tcPr>
            <w:tcW w:w="3210" w:type="dxa"/>
          </w:tcPr>
          <w:p w:rsidR="006100DE" w:rsidRDefault="006100DE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Проскурняк Н.Г.</w:t>
            </w:r>
          </w:p>
        </w:tc>
      </w:tr>
      <w:tr w:rsidR="006100DE" w:rsidTr="00FB3F21">
        <w:tc>
          <w:tcPr>
            <w:tcW w:w="704" w:type="dxa"/>
          </w:tcPr>
          <w:p w:rsidR="006100DE" w:rsidRDefault="006100DE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715" w:type="dxa"/>
          </w:tcPr>
          <w:p w:rsidR="006100DE" w:rsidRDefault="006100DE" w:rsidP="00FE523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П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огоджує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 з відповідними службами</w:t>
            </w:r>
            <w:r w:rsidRPr="000C6896"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 xml:space="preserve"> повернення учасників освітнього процесу до навчання після завершення заходів, вжитих у разі нападу або ризику нападу на заклад освіти, а також перевіряє кількість здобувачів освіти</w:t>
            </w:r>
          </w:p>
        </w:tc>
        <w:tc>
          <w:tcPr>
            <w:tcW w:w="3210" w:type="dxa"/>
          </w:tcPr>
          <w:p w:rsidR="006100DE" w:rsidRDefault="006100DE" w:rsidP="006100D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Савчук Н.І.</w:t>
            </w:r>
          </w:p>
          <w:p w:rsidR="006100DE" w:rsidRDefault="006100DE" w:rsidP="006100DE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uk-UA"/>
              </w:rPr>
              <w:t>Савчук М.Д.</w:t>
            </w:r>
          </w:p>
        </w:tc>
      </w:tr>
    </w:tbl>
    <w:p w:rsidR="00FB3F21" w:rsidRDefault="00FB3F21" w:rsidP="00FE523E">
      <w:pPr>
        <w:spacing w:after="150" w:line="240" w:lineRule="auto"/>
        <w:ind w:firstLine="450"/>
        <w:jc w:val="both"/>
        <w:rPr>
          <w:rFonts w:ascii="Times New Roman" w:hAnsi="Times New Roman"/>
          <w:b/>
          <w:color w:val="333333"/>
          <w:sz w:val="24"/>
          <w:szCs w:val="24"/>
          <w:lang w:eastAsia="uk-UA"/>
        </w:rPr>
      </w:pPr>
    </w:p>
    <w:p w:rsidR="00FB3F21" w:rsidRDefault="00FB3F21" w:rsidP="00FE523E">
      <w:pPr>
        <w:spacing w:after="150" w:line="240" w:lineRule="auto"/>
        <w:ind w:firstLine="450"/>
        <w:jc w:val="both"/>
        <w:rPr>
          <w:rFonts w:ascii="Times New Roman" w:hAnsi="Times New Roman"/>
          <w:b/>
          <w:color w:val="333333"/>
          <w:sz w:val="24"/>
          <w:szCs w:val="24"/>
          <w:lang w:eastAsia="uk-UA"/>
        </w:rPr>
      </w:pPr>
    </w:p>
    <w:p w:rsidR="00FB3F21" w:rsidRDefault="00FB3F21" w:rsidP="00FE523E">
      <w:pPr>
        <w:spacing w:after="150" w:line="240" w:lineRule="auto"/>
        <w:ind w:firstLine="450"/>
        <w:jc w:val="both"/>
        <w:rPr>
          <w:rFonts w:ascii="Times New Roman" w:hAnsi="Times New Roman"/>
          <w:b/>
          <w:color w:val="333333"/>
          <w:sz w:val="24"/>
          <w:szCs w:val="24"/>
          <w:lang w:eastAsia="uk-UA"/>
        </w:rPr>
      </w:pPr>
    </w:p>
    <w:p w:rsidR="00FB3F21" w:rsidRDefault="00FB3F21" w:rsidP="00FE523E">
      <w:pPr>
        <w:spacing w:after="150" w:line="240" w:lineRule="auto"/>
        <w:ind w:firstLine="450"/>
        <w:jc w:val="both"/>
        <w:rPr>
          <w:rFonts w:ascii="Times New Roman" w:hAnsi="Times New Roman"/>
          <w:b/>
          <w:color w:val="333333"/>
          <w:sz w:val="24"/>
          <w:szCs w:val="24"/>
          <w:lang w:eastAsia="uk-UA"/>
        </w:rPr>
      </w:pPr>
    </w:p>
    <w:p w:rsidR="00FB3F21" w:rsidRDefault="00FB3F21" w:rsidP="00FE523E">
      <w:pPr>
        <w:spacing w:after="150" w:line="240" w:lineRule="auto"/>
        <w:ind w:firstLine="450"/>
        <w:jc w:val="both"/>
        <w:rPr>
          <w:rFonts w:ascii="Times New Roman" w:hAnsi="Times New Roman"/>
          <w:b/>
          <w:color w:val="333333"/>
          <w:sz w:val="24"/>
          <w:szCs w:val="24"/>
          <w:lang w:eastAsia="uk-UA"/>
        </w:rPr>
      </w:pPr>
    </w:p>
    <w:p w:rsidR="00FE523E" w:rsidRPr="000C6896" w:rsidRDefault="00FE523E" w:rsidP="006100DE">
      <w:pPr>
        <w:spacing w:after="150" w:line="240" w:lineRule="auto"/>
        <w:ind w:firstLine="450"/>
        <w:jc w:val="both"/>
        <w:rPr>
          <w:rFonts w:ascii="Times New Roman" w:hAnsi="Times New Roman"/>
          <w:b/>
          <w:color w:val="333333"/>
          <w:sz w:val="24"/>
          <w:szCs w:val="24"/>
          <w:lang w:eastAsia="uk-UA"/>
        </w:rPr>
      </w:pPr>
    </w:p>
    <w:p w:rsidR="00674E3A" w:rsidRPr="000C6896" w:rsidRDefault="00674E3A">
      <w:pPr>
        <w:rPr>
          <w:b/>
        </w:rPr>
      </w:pPr>
    </w:p>
    <w:sectPr w:rsidR="00674E3A" w:rsidRPr="000C68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3F"/>
    <w:rsid w:val="000C6896"/>
    <w:rsid w:val="001B040A"/>
    <w:rsid w:val="002A16F4"/>
    <w:rsid w:val="003851F8"/>
    <w:rsid w:val="006100DE"/>
    <w:rsid w:val="00674E3A"/>
    <w:rsid w:val="00AE3D3F"/>
    <w:rsid w:val="00E94F8A"/>
    <w:rsid w:val="00FB3F21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6D997-3FF0-446D-ACF5-B177AB8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0A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FB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2024-01-25T12:44:00Z</cp:lastPrinted>
  <dcterms:created xsi:type="dcterms:W3CDTF">2024-02-20T08:00:00Z</dcterms:created>
  <dcterms:modified xsi:type="dcterms:W3CDTF">2024-02-20T08:00:00Z</dcterms:modified>
</cp:coreProperties>
</file>